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371B0" w14:textId="1A5B0C07" w:rsidR="00F5418E" w:rsidRDefault="00E75B4D" w:rsidP="00BE5334">
      <w:pPr>
        <w:spacing w:before="120" w:after="120" w:line="240" w:lineRule="auto"/>
        <w:rPr>
          <w:b/>
          <w:sz w:val="28"/>
        </w:rPr>
      </w:pPr>
      <w:bookmarkStart w:id="0" w:name="_GoBack"/>
      <w:bookmarkEnd w:id="0"/>
      <w:r>
        <w:rPr>
          <w:b/>
          <w:sz w:val="28"/>
        </w:rPr>
        <w:t xml:space="preserve">BRC Global Standard for Packaging and Packaging Materials </w:t>
      </w:r>
    </w:p>
    <w:p w14:paraId="25E3C988" w14:textId="77777777" w:rsidR="00E75B4D" w:rsidRDefault="00E75B4D" w:rsidP="00BE5334">
      <w:pPr>
        <w:spacing w:before="120" w:after="120" w:line="240" w:lineRule="auto"/>
        <w:rPr>
          <w:b/>
          <w:sz w:val="28"/>
        </w:rPr>
      </w:pPr>
    </w:p>
    <w:p w14:paraId="6B70774A" w14:textId="49AC506C" w:rsidR="00A16A22" w:rsidRPr="00BE5334" w:rsidRDefault="00BE5334" w:rsidP="00BE5334">
      <w:pPr>
        <w:spacing w:before="120" w:after="120" w:line="240" w:lineRule="auto"/>
        <w:rPr>
          <w:b/>
          <w:sz w:val="28"/>
        </w:rPr>
      </w:pPr>
      <w:r w:rsidRPr="00BE5334">
        <w:rPr>
          <w:b/>
          <w:sz w:val="28"/>
        </w:rPr>
        <w:t xml:space="preserve">Issue 6 </w:t>
      </w:r>
    </w:p>
    <w:p w14:paraId="549D4D10" w14:textId="38DD306B" w:rsidR="00A16A22" w:rsidRDefault="00BE5334" w:rsidP="00BE5334">
      <w:pPr>
        <w:spacing w:before="120" w:after="120" w:line="240" w:lineRule="auto"/>
      </w:pPr>
      <w:r>
        <w:t xml:space="preserve">The </w:t>
      </w:r>
      <w:r w:rsidR="00761DBC">
        <w:t xml:space="preserve">committee responsible </w:t>
      </w:r>
      <w:r w:rsidR="00130F4C">
        <w:t xml:space="preserve">for the management of the </w:t>
      </w:r>
      <w:r w:rsidR="007A133B">
        <w:t xml:space="preserve">BRC </w:t>
      </w:r>
      <w:r w:rsidR="00130F4C">
        <w:t xml:space="preserve">Packaging </w:t>
      </w:r>
      <w:r w:rsidR="007A133B">
        <w:t xml:space="preserve">Standard </w:t>
      </w:r>
      <w:r w:rsidR="00130F4C">
        <w:t xml:space="preserve">and its </w:t>
      </w:r>
      <w:r w:rsidR="00A16A22">
        <w:t xml:space="preserve">development </w:t>
      </w:r>
      <w:r w:rsidR="00130F4C">
        <w:t xml:space="preserve">have </w:t>
      </w:r>
      <w:r>
        <w:t xml:space="preserve">agreed areas for review including the Requirements </w:t>
      </w:r>
      <w:r w:rsidR="00A16A22">
        <w:t xml:space="preserve">and the Protocol. </w:t>
      </w:r>
      <w:r w:rsidR="006E3A0D">
        <w:t xml:space="preserve">Driven from this are </w:t>
      </w:r>
      <w:proofErr w:type="gramStart"/>
      <w:r w:rsidR="006E3A0D">
        <w:t>a number of</w:t>
      </w:r>
      <w:proofErr w:type="gramEnd"/>
      <w:r w:rsidR="006E3A0D">
        <w:t xml:space="preserve"> ideas that </w:t>
      </w:r>
      <w:r w:rsidR="00130F4C">
        <w:t xml:space="preserve">are planned to </w:t>
      </w:r>
      <w:r w:rsidR="006E3A0D">
        <w:t xml:space="preserve">be included in Issue 6 of the Packaging Standard. </w:t>
      </w:r>
    </w:p>
    <w:p w14:paraId="3AF08779" w14:textId="7A5CA283" w:rsidR="00A16A22" w:rsidRDefault="00A16A22" w:rsidP="00BE5334">
      <w:pPr>
        <w:spacing w:before="120" w:after="120" w:line="240" w:lineRule="auto"/>
      </w:pPr>
      <w:r>
        <w:t xml:space="preserve">The key areas discussed </w:t>
      </w:r>
      <w:r w:rsidR="007A133B">
        <w:t>are:</w:t>
      </w:r>
    </w:p>
    <w:p w14:paraId="388A0872" w14:textId="74CD281E" w:rsidR="00A16A22" w:rsidRDefault="00BE5334" w:rsidP="00BE5334">
      <w:pPr>
        <w:spacing w:before="120" w:after="120" w:line="240" w:lineRule="auto"/>
      </w:pPr>
      <w:r>
        <w:rPr>
          <w:b/>
        </w:rPr>
        <w:t xml:space="preserve">Product </w:t>
      </w:r>
      <w:r w:rsidR="00A16A22" w:rsidRPr="00AF04D5">
        <w:rPr>
          <w:b/>
        </w:rPr>
        <w:t>Safety Culture</w:t>
      </w:r>
      <w:r w:rsidR="00A16A22">
        <w:t xml:space="preserve">- Culture is recognised as a significant factor in an effective </w:t>
      </w:r>
      <w:r w:rsidR="00130F4C">
        <w:t>product</w:t>
      </w:r>
      <w:r w:rsidR="00A16A22">
        <w:t xml:space="preserve"> safety </w:t>
      </w:r>
      <w:r w:rsidR="00130F4C">
        <w:t xml:space="preserve">and quality management </w:t>
      </w:r>
      <w:r w:rsidR="00A16A22">
        <w:t xml:space="preserve">system. Whilst recognising that measuring culture through an audit based system is </w:t>
      </w:r>
      <w:r w:rsidR="00B63313">
        <w:t xml:space="preserve">challenging there is a move to encourage the recognition and development of a positive </w:t>
      </w:r>
      <w:r w:rsidR="00E2619D">
        <w:t>product</w:t>
      </w:r>
      <w:r w:rsidR="00B63313">
        <w:t xml:space="preserve"> safety culture as part of the Standard.</w:t>
      </w:r>
      <w:r w:rsidR="004301BF">
        <w:t xml:space="preserve"> </w:t>
      </w:r>
    </w:p>
    <w:p w14:paraId="5FDA033D" w14:textId="3545BC2C" w:rsidR="00AF04D5" w:rsidRDefault="00BE5334" w:rsidP="00BE5334">
      <w:pPr>
        <w:spacing w:before="120" w:after="120" w:line="240" w:lineRule="auto"/>
      </w:pPr>
      <w:r>
        <w:rPr>
          <w:b/>
        </w:rPr>
        <w:t xml:space="preserve">Hygiene categories </w:t>
      </w:r>
      <w:r w:rsidRPr="00BE5334">
        <w:t>–</w:t>
      </w:r>
      <w:r>
        <w:t xml:space="preserve"> T</w:t>
      </w:r>
      <w:r w:rsidRPr="00BE5334">
        <w:t xml:space="preserve">his </w:t>
      </w:r>
      <w:r>
        <w:t xml:space="preserve">will be </w:t>
      </w:r>
      <w:r w:rsidRPr="00BE5334">
        <w:t>review</w:t>
      </w:r>
      <w:r>
        <w:t>ed</w:t>
      </w:r>
      <w:r w:rsidRPr="00BE5334">
        <w:t xml:space="preserve"> </w:t>
      </w:r>
      <w:r>
        <w:t xml:space="preserve">with a view to simplify to one level applicable to all packaging processes. The use of a risk-based approach should facilitate a flexible Standard applicable to all types of processes, with some requirements stating </w:t>
      </w:r>
      <w:r w:rsidR="00FE522A">
        <w:t xml:space="preserve">higher requirements for </w:t>
      </w:r>
      <w:r>
        <w:t xml:space="preserve">food </w:t>
      </w:r>
      <w:r w:rsidR="00FE522A">
        <w:t>contact (or other hygiene sensitive product) w</w:t>
      </w:r>
      <w:r>
        <w:t xml:space="preserve">here a higher or differing level of hygiene is required. </w:t>
      </w:r>
    </w:p>
    <w:p w14:paraId="32B6FA85" w14:textId="1103847D" w:rsidR="006E3A0D" w:rsidRPr="003F547C" w:rsidRDefault="003F547C" w:rsidP="00BE5334">
      <w:pPr>
        <w:spacing w:before="120" w:after="120" w:line="240" w:lineRule="auto"/>
      </w:pPr>
      <w:r>
        <w:rPr>
          <w:b/>
        </w:rPr>
        <w:t xml:space="preserve">Raw materials management </w:t>
      </w:r>
      <w:r>
        <w:t xml:space="preserve">– to address the issue of </w:t>
      </w:r>
      <w:r w:rsidR="00FE522A">
        <w:t xml:space="preserve">pre-production </w:t>
      </w:r>
      <w:r>
        <w:t xml:space="preserve">plastic pellet escape into the environment, a set of clauses with a risk-based approach to managing raw materials will be added requiring the site to determine where loss might occur. Although this issue is directly related to plastic pellets, it will also be addressing potential for raw material loss in all material sectors. </w:t>
      </w:r>
    </w:p>
    <w:p w14:paraId="48C1A874" w14:textId="77777777" w:rsidR="003F547C" w:rsidRDefault="003F547C" w:rsidP="00BE5334">
      <w:pPr>
        <w:spacing w:before="120" w:after="120" w:line="240" w:lineRule="auto"/>
        <w:rPr>
          <w:b/>
        </w:rPr>
      </w:pPr>
    </w:p>
    <w:p w14:paraId="4313F297" w14:textId="405C5F0B" w:rsidR="00AF04D5" w:rsidRPr="00E73137" w:rsidRDefault="00E73137" w:rsidP="00BE5334">
      <w:pPr>
        <w:spacing w:before="120" w:after="120" w:line="240" w:lineRule="auto"/>
        <w:rPr>
          <w:b/>
        </w:rPr>
      </w:pPr>
      <w:r w:rsidRPr="00E73137">
        <w:rPr>
          <w:b/>
        </w:rPr>
        <w:t>BRC Global Standard Operating Protocol</w:t>
      </w:r>
    </w:p>
    <w:p w14:paraId="53F575F1" w14:textId="658B8AD7" w:rsidR="00E73137" w:rsidRDefault="00E73137" w:rsidP="00BE5334">
      <w:pPr>
        <w:spacing w:before="120" w:after="120" w:line="240" w:lineRule="auto"/>
      </w:pPr>
      <w:r w:rsidRPr="00E73137">
        <w:rPr>
          <w:b/>
        </w:rPr>
        <w:t>Audit Report</w:t>
      </w:r>
      <w:r>
        <w:t xml:space="preserve"> – the existing audit report format is considered by some to add unnecessary cost and to drive an auditing behaviour inclined to fact gathering instead of ass</w:t>
      </w:r>
      <w:r w:rsidR="00E2619D">
        <w:t>essing effectiveness of the Product</w:t>
      </w:r>
      <w:r>
        <w:t xml:space="preserve"> Safety system. A review of the report process to ensure it adds value </w:t>
      </w:r>
      <w:r w:rsidR="004301BF">
        <w:t>and is</w:t>
      </w:r>
      <w:r w:rsidR="00FC675A">
        <w:t xml:space="preserve"> more efficient to produce will be undertaken.</w:t>
      </w:r>
      <w:r w:rsidR="006E3A0D">
        <w:t xml:space="preserve"> </w:t>
      </w:r>
    </w:p>
    <w:p w14:paraId="1255B7B6" w14:textId="2ABE1446" w:rsidR="00A03225" w:rsidRPr="007A133B" w:rsidRDefault="00A03225" w:rsidP="00BE5334">
      <w:pPr>
        <w:spacing w:before="120" w:after="120" w:line="240" w:lineRule="auto"/>
      </w:pPr>
    </w:p>
    <w:sectPr w:rsidR="00A03225" w:rsidRPr="007A133B" w:rsidSect="00BE5334">
      <w:headerReference w:type="default" r:id="rId6"/>
      <w:footerReference w:type="default" r:id="rId7"/>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728A" w14:textId="77777777" w:rsidR="00480C53" w:rsidRDefault="00480C53" w:rsidP="00FC675A">
      <w:pPr>
        <w:spacing w:after="0" w:line="240" w:lineRule="auto"/>
      </w:pPr>
      <w:r>
        <w:separator/>
      </w:r>
    </w:p>
  </w:endnote>
  <w:endnote w:type="continuationSeparator" w:id="0">
    <w:p w14:paraId="6A8B72F3" w14:textId="77777777" w:rsidR="00480C53" w:rsidRDefault="00480C53" w:rsidP="00FC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30"/>
      <w:gridCol w:w="4530"/>
    </w:tblGrid>
    <w:tr w:rsidR="00F5418E" w:rsidRPr="00F5418E" w14:paraId="7FB16EA6" w14:textId="77777777" w:rsidTr="00F5418E">
      <w:trPr>
        <w:trHeight w:val="227"/>
      </w:trPr>
      <w:tc>
        <w:tcPr>
          <w:tcW w:w="4530" w:type="dxa"/>
          <w:vAlign w:val="center"/>
        </w:tcPr>
        <w:p w14:paraId="09BFCB41" w14:textId="32BADF5B" w:rsidR="00F5418E" w:rsidRPr="00F5418E" w:rsidRDefault="00F5418E" w:rsidP="00F5418E">
          <w:pPr>
            <w:pStyle w:val="Footer"/>
            <w:rPr>
              <w:sz w:val="16"/>
            </w:rPr>
          </w:pPr>
          <w:r>
            <w:rPr>
              <w:sz w:val="16"/>
            </w:rPr>
            <w:t xml:space="preserve">BRC Packaging TAC points for discussion </w:t>
          </w:r>
        </w:p>
      </w:tc>
      <w:tc>
        <w:tcPr>
          <w:tcW w:w="4530" w:type="dxa"/>
          <w:vAlign w:val="center"/>
        </w:tcPr>
        <w:p w14:paraId="1DE545BF" w14:textId="632C38C4" w:rsidR="00F5418E" w:rsidRPr="00F5418E" w:rsidRDefault="00F5418E" w:rsidP="00F5418E">
          <w:pPr>
            <w:pStyle w:val="Footer"/>
            <w:jc w:val="right"/>
            <w:rPr>
              <w:sz w:val="16"/>
            </w:rPr>
          </w:pPr>
          <w:r w:rsidRPr="00F5418E">
            <w:rPr>
              <w:sz w:val="16"/>
            </w:rPr>
            <w:t xml:space="preserve">BRC Global Standard for Packaging and Packaging Materials </w:t>
          </w:r>
        </w:p>
      </w:tc>
    </w:tr>
    <w:tr w:rsidR="00F5418E" w:rsidRPr="00F5418E" w14:paraId="70C2B3DB" w14:textId="77777777" w:rsidTr="00F5418E">
      <w:trPr>
        <w:trHeight w:val="227"/>
      </w:trPr>
      <w:tc>
        <w:tcPr>
          <w:tcW w:w="4530" w:type="dxa"/>
          <w:vAlign w:val="center"/>
        </w:tcPr>
        <w:p w14:paraId="54EED455" w14:textId="6A499F5C" w:rsidR="00F5418E" w:rsidRPr="00F5418E" w:rsidRDefault="00F5418E" w:rsidP="00F5418E">
          <w:pPr>
            <w:pStyle w:val="Footer"/>
            <w:rPr>
              <w:sz w:val="16"/>
            </w:rPr>
          </w:pPr>
          <w:r>
            <w:rPr>
              <w:sz w:val="16"/>
            </w:rPr>
            <w:t>Issue 1, August 2016</w:t>
          </w:r>
        </w:p>
      </w:tc>
      <w:tc>
        <w:tcPr>
          <w:tcW w:w="4530" w:type="dxa"/>
          <w:vAlign w:val="center"/>
        </w:tcPr>
        <w:p w14:paraId="6954AECC" w14:textId="2B809E6A" w:rsidR="00F5418E" w:rsidRPr="00F5418E" w:rsidRDefault="00F5418E" w:rsidP="00F5418E">
          <w:pPr>
            <w:pStyle w:val="Footer"/>
            <w:jc w:val="right"/>
            <w:rPr>
              <w:sz w:val="16"/>
            </w:rPr>
          </w:pPr>
          <w:r w:rsidRPr="00F5418E">
            <w:rPr>
              <w:sz w:val="16"/>
            </w:rPr>
            <w:t xml:space="preserve">Page </w:t>
          </w:r>
          <w:r w:rsidRPr="00F5418E">
            <w:rPr>
              <w:b/>
              <w:bCs/>
              <w:sz w:val="16"/>
            </w:rPr>
            <w:fldChar w:fldCharType="begin"/>
          </w:r>
          <w:r w:rsidRPr="00F5418E">
            <w:rPr>
              <w:b/>
              <w:bCs/>
              <w:sz w:val="16"/>
            </w:rPr>
            <w:instrText xml:space="preserve"> PAGE  \* Arabic  \* MERGEFORMAT </w:instrText>
          </w:r>
          <w:r w:rsidRPr="00F5418E">
            <w:rPr>
              <w:b/>
              <w:bCs/>
              <w:sz w:val="16"/>
            </w:rPr>
            <w:fldChar w:fldCharType="separate"/>
          </w:r>
          <w:r w:rsidR="0007283E">
            <w:rPr>
              <w:b/>
              <w:bCs/>
              <w:noProof/>
              <w:sz w:val="16"/>
            </w:rPr>
            <w:t>1</w:t>
          </w:r>
          <w:r w:rsidRPr="00F5418E">
            <w:rPr>
              <w:b/>
              <w:bCs/>
              <w:sz w:val="16"/>
            </w:rPr>
            <w:fldChar w:fldCharType="end"/>
          </w:r>
          <w:r w:rsidRPr="00F5418E">
            <w:rPr>
              <w:sz w:val="16"/>
            </w:rPr>
            <w:t xml:space="preserve"> of </w:t>
          </w:r>
          <w:r w:rsidRPr="00F5418E">
            <w:rPr>
              <w:b/>
              <w:bCs/>
              <w:sz w:val="16"/>
            </w:rPr>
            <w:fldChar w:fldCharType="begin"/>
          </w:r>
          <w:r w:rsidRPr="00F5418E">
            <w:rPr>
              <w:b/>
              <w:bCs/>
              <w:sz w:val="16"/>
            </w:rPr>
            <w:instrText xml:space="preserve"> NUMPAGES  \* Arabic  \* MERGEFORMAT </w:instrText>
          </w:r>
          <w:r w:rsidRPr="00F5418E">
            <w:rPr>
              <w:b/>
              <w:bCs/>
              <w:sz w:val="16"/>
            </w:rPr>
            <w:fldChar w:fldCharType="separate"/>
          </w:r>
          <w:r w:rsidR="0007283E">
            <w:rPr>
              <w:b/>
              <w:bCs/>
              <w:noProof/>
              <w:sz w:val="16"/>
            </w:rPr>
            <w:t>1</w:t>
          </w:r>
          <w:r w:rsidRPr="00F5418E">
            <w:rPr>
              <w:b/>
              <w:bCs/>
              <w:sz w:val="16"/>
            </w:rPr>
            <w:fldChar w:fldCharType="end"/>
          </w:r>
        </w:p>
      </w:tc>
    </w:tr>
  </w:tbl>
  <w:p w14:paraId="59F41F3D" w14:textId="77777777" w:rsidR="00F5418E" w:rsidRPr="00F5418E" w:rsidRDefault="00F5418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17DC" w14:textId="77777777" w:rsidR="00480C53" w:rsidRDefault="00480C53" w:rsidP="00FC675A">
      <w:pPr>
        <w:spacing w:after="0" w:line="240" w:lineRule="auto"/>
      </w:pPr>
      <w:r>
        <w:separator/>
      </w:r>
    </w:p>
  </w:footnote>
  <w:footnote w:type="continuationSeparator" w:id="0">
    <w:p w14:paraId="7190F922" w14:textId="77777777" w:rsidR="00480C53" w:rsidRDefault="00480C53" w:rsidP="00FC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D66D" w14:textId="4DA8818E" w:rsidR="007A133B" w:rsidRDefault="00BE5334" w:rsidP="00BE5334">
    <w:pPr>
      <w:pStyle w:val="Header"/>
      <w:jc w:val="right"/>
    </w:pPr>
    <w:r>
      <w:rPr>
        <w:noProof/>
        <w:lang w:eastAsia="en-GB"/>
      </w:rPr>
      <w:drawing>
        <wp:inline distT="0" distB="0" distL="0" distR="0" wp14:anchorId="62E39F1B" wp14:editId="52F7FDE2">
          <wp:extent cx="554795" cy="792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Global-Standards_Packaging_solid.png"/>
                  <pic:cNvPicPr/>
                </pic:nvPicPr>
                <pic:blipFill>
                  <a:blip r:embed="rId1">
                    <a:extLst>
                      <a:ext uri="{28A0092B-C50C-407E-A947-70E740481C1C}">
                        <a14:useLocalDpi xmlns:a14="http://schemas.microsoft.com/office/drawing/2010/main" val="0"/>
                      </a:ext>
                    </a:extLst>
                  </a:blip>
                  <a:stretch>
                    <a:fillRect/>
                  </a:stretch>
                </pic:blipFill>
                <pic:spPr>
                  <a:xfrm>
                    <a:off x="0" y="0"/>
                    <a:ext cx="55479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22"/>
    <w:rsid w:val="0007283E"/>
    <w:rsid w:val="000850E2"/>
    <w:rsid w:val="00130F4C"/>
    <w:rsid w:val="00256696"/>
    <w:rsid w:val="00281FB3"/>
    <w:rsid w:val="003F547C"/>
    <w:rsid w:val="004301BF"/>
    <w:rsid w:val="00480C53"/>
    <w:rsid w:val="004A42FA"/>
    <w:rsid w:val="006E3A0D"/>
    <w:rsid w:val="00761DBC"/>
    <w:rsid w:val="007A133B"/>
    <w:rsid w:val="00A03225"/>
    <w:rsid w:val="00A16A22"/>
    <w:rsid w:val="00A42381"/>
    <w:rsid w:val="00AA5873"/>
    <w:rsid w:val="00AF04D5"/>
    <w:rsid w:val="00B63313"/>
    <w:rsid w:val="00B71C07"/>
    <w:rsid w:val="00BE2877"/>
    <w:rsid w:val="00BE5334"/>
    <w:rsid w:val="00CF7400"/>
    <w:rsid w:val="00E2619D"/>
    <w:rsid w:val="00E73137"/>
    <w:rsid w:val="00E75B4D"/>
    <w:rsid w:val="00F5418E"/>
    <w:rsid w:val="00F96BB8"/>
    <w:rsid w:val="00FC675A"/>
    <w:rsid w:val="00FE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48C73"/>
  <w15:chartTrackingRefBased/>
  <w15:docId w15:val="{0CE50425-320A-4D8D-B1E0-05A7FB82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75A"/>
  </w:style>
  <w:style w:type="paragraph" w:styleId="Footer">
    <w:name w:val="footer"/>
    <w:basedOn w:val="Normal"/>
    <w:link w:val="FooterChar"/>
    <w:uiPriority w:val="99"/>
    <w:unhideWhenUsed/>
    <w:rsid w:val="00FC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5A"/>
  </w:style>
  <w:style w:type="table" w:styleId="TableGrid">
    <w:name w:val="Table Grid"/>
    <w:basedOn w:val="TableNormal"/>
    <w:uiPriority w:val="39"/>
    <w:rsid w:val="00F5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8E"/>
    <w:rPr>
      <w:rFonts w:ascii="Segoe UI" w:hAnsi="Segoe UI" w:cs="Segoe UI"/>
      <w:sz w:val="18"/>
      <w:szCs w:val="18"/>
    </w:rPr>
  </w:style>
  <w:style w:type="paragraph" w:styleId="NormalWeb">
    <w:name w:val="Normal (Web)"/>
    <w:basedOn w:val="Normal"/>
    <w:uiPriority w:val="99"/>
    <w:semiHidden/>
    <w:unhideWhenUsed/>
    <w:rsid w:val="00A4238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Griffiths</dc:creator>
  <cp:keywords/>
  <dc:description/>
  <cp:lastModifiedBy>Olga Walenkiewicz</cp:lastModifiedBy>
  <cp:revision>2</cp:revision>
  <cp:lastPrinted>2018-03-08T09:26:00Z</cp:lastPrinted>
  <dcterms:created xsi:type="dcterms:W3CDTF">2018-04-24T14:03:00Z</dcterms:created>
  <dcterms:modified xsi:type="dcterms:W3CDTF">2018-04-24T14:03:00Z</dcterms:modified>
</cp:coreProperties>
</file>