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21" w:rsidRPr="00F16077" w:rsidRDefault="00C67521" w:rsidP="00C675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30A20" w:rsidRDefault="00C67521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F16077">
        <w:rPr>
          <w:rFonts w:asciiTheme="minorHAnsi" w:hAnsiTheme="minorHAnsi" w:cs="Arial"/>
          <w:b/>
          <w:sz w:val="32"/>
          <w:szCs w:val="22"/>
        </w:rPr>
        <w:t xml:space="preserve">BRC </w:t>
      </w:r>
      <w:r w:rsidR="00230A20">
        <w:rPr>
          <w:rFonts w:asciiTheme="minorHAnsi" w:hAnsiTheme="minorHAnsi" w:cs="Arial"/>
          <w:b/>
          <w:sz w:val="32"/>
          <w:szCs w:val="22"/>
        </w:rPr>
        <w:t>Global Standards for Agents and Brokers</w:t>
      </w:r>
    </w:p>
    <w:p w:rsidR="00C67521" w:rsidRDefault="00F16077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F16077">
        <w:rPr>
          <w:rFonts w:asciiTheme="minorHAnsi" w:hAnsiTheme="minorHAnsi" w:cs="Arial"/>
          <w:b/>
          <w:sz w:val="32"/>
          <w:szCs w:val="22"/>
        </w:rPr>
        <w:t xml:space="preserve">Issue </w:t>
      </w:r>
      <w:r w:rsidR="00230A20">
        <w:rPr>
          <w:rFonts w:asciiTheme="minorHAnsi" w:hAnsiTheme="minorHAnsi" w:cs="Arial"/>
          <w:b/>
          <w:sz w:val="32"/>
          <w:szCs w:val="22"/>
        </w:rPr>
        <w:t>2</w:t>
      </w:r>
      <w:r w:rsidR="00C67521" w:rsidRPr="00F16077">
        <w:rPr>
          <w:rFonts w:asciiTheme="minorHAnsi" w:hAnsiTheme="minorHAnsi" w:cs="Arial"/>
          <w:b/>
          <w:sz w:val="32"/>
          <w:szCs w:val="22"/>
        </w:rPr>
        <w:t xml:space="preserve"> Draft</w:t>
      </w:r>
    </w:p>
    <w:p w:rsidR="005469D8" w:rsidRPr="00F16077" w:rsidRDefault="005469D8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</w:p>
    <w:p w:rsidR="00F16077" w:rsidRDefault="005469D8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>FSMA Guidance and Preparedness Module for Agents and Brokers</w:t>
      </w:r>
      <w:r w:rsidR="00F16077" w:rsidRPr="00F16077">
        <w:rPr>
          <w:rFonts w:asciiTheme="minorHAnsi" w:hAnsiTheme="minorHAnsi" w:cs="Arial"/>
          <w:b/>
          <w:sz w:val="32"/>
          <w:szCs w:val="22"/>
        </w:rPr>
        <w:t xml:space="preserve"> Feedback Form</w:t>
      </w:r>
    </w:p>
    <w:p w:rsidR="000267AA" w:rsidRDefault="000267AA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</w:p>
    <w:p w:rsidR="000267AA" w:rsidRDefault="000267AA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 xml:space="preserve">Please ensure all feedback is sent to </w:t>
      </w:r>
      <w:hyperlink r:id="rId7" w:history="1">
        <w:r w:rsidRPr="00386A0B">
          <w:rPr>
            <w:rStyle w:val="Hyperlink"/>
            <w:rFonts w:asciiTheme="minorHAnsi" w:hAnsiTheme="minorHAnsi" w:cs="Arial"/>
            <w:b/>
            <w:sz w:val="32"/>
            <w:szCs w:val="22"/>
          </w:rPr>
          <w:t>enquiries@brcglobalstandards.com</w:t>
        </w:r>
      </w:hyperlink>
      <w:r>
        <w:rPr>
          <w:rFonts w:asciiTheme="minorHAnsi" w:hAnsiTheme="minorHAnsi" w:cs="Arial"/>
          <w:b/>
          <w:sz w:val="32"/>
          <w:szCs w:val="22"/>
        </w:rPr>
        <w:t xml:space="preserve"> by 11</w:t>
      </w:r>
      <w:r w:rsidRPr="000267AA">
        <w:rPr>
          <w:rFonts w:asciiTheme="minorHAnsi" w:hAnsiTheme="minorHAnsi" w:cs="Arial"/>
          <w:b/>
          <w:sz w:val="3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32"/>
          <w:szCs w:val="22"/>
        </w:rPr>
        <w:t xml:space="preserve"> March 2017.</w:t>
      </w:r>
    </w:p>
    <w:p w:rsidR="000267AA" w:rsidRPr="00F16077" w:rsidRDefault="000267AA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 xml:space="preserve"> </w:t>
      </w:r>
    </w:p>
    <w:p w:rsidR="00C67521" w:rsidRPr="00F16077" w:rsidRDefault="00C67521" w:rsidP="00C675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BA7C4B" w:rsidRPr="00F16077" w:rsidTr="005955AC">
        <w:trPr>
          <w:trHeight w:val="340"/>
        </w:trPr>
        <w:tc>
          <w:tcPr>
            <w:tcW w:w="1702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7938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:rsidTr="005955AC">
        <w:trPr>
          <w:trHeight w:val="340"/>
        </w:trPr>
        <w:tc>
          <w:tcPr>
            <w:tcW w:w="1702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  <w:tc>
          <w:tcPr>
            <w:tcW w:w="7938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:rsidTr="005955AC">
        <w:trPr>
          <w:trHeight w:val="340"/>
        </w:trPr>
        <w:tc>
          <w:tcPr>
            <w:tcW w:w="1702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  <w:tc>
          <w:tcPr>
            <w:tcW w:w="7938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:rsidTr="005955AC">
        <w:trPr>
          <w:trHeight w:val="340"/>
        </w:trPr>
        <w:tc>
          <w:tcPr>
            <w:tcW w:w="1702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 xml:space="preserve">Country: </w:t>
            </w:r>
          </w:p>
        </w:tc>
        <w:tc>
          <w:tcPr>
            <w:tcW w:w="7938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B063B" w:rsidRPr="00F16077" w:rsidRDefault="004B063B" w:rsidP="00C67521">
      <w:pPr>
        <w:rPr>
          <w:rFonts w:asciiTheme="minorHAnsi" w:hAnsiTheme="minorHAnsi" w:cs="Arial"/>
          <w:sz w:val="22"/>
          <w:szCs w:val="22"/>
        </w:rPr>
      </w:pPr>
    </w:p>
    <w:p w:rsidR="00BA7C4B" w:rsidRPr="005955AC" w:rsidRDefault="00BA7C4B" w:rsidP="00230A20">
      <w:pPr>
        <w:ind w:left="-993" w:firstLine="993"/>
        <w:rPr>
          <w:rFonts w:asciiTheme="minorHAnsi" w:hAnsiTheme="minorHAnsi" w:cs="Arial"/>
          <w:b/>
          <w:i/>
          <w:sz w:val="22"/>
          <w:szCs w:val="22"/>
        </w:rPr>
      </w:pPr>
      <w:r w:rsidRPr="005955AC">
        <w:rPr>
          <w:rStyle w:val="Hyperlink"/>
          <w:rFonts w:asciiTheme="minorHAnsi" w:hAnsiTheme="minorHAnsi" w:cs="Arial"/>
          <w:b/>
          <w:i/>
          <w:color w:val="auto"/>
          <w:sz w:val="22"/>
          <w:szCs w:val="22"/>
          <w:u w:val="none"/>
        </w:rPr>
        <w:t xml:space="preserve">Please note that you can insert more rows into the table if you have more comments. </w:t>
      </w:r>
    </w:p>
    <w:p w:rsidR="00C67521" w:rsidRDefault="00C67521" w:rsidP="00C67521">
      <w:pPr>
        <w:rPr>
          <w:rFonts w:asciiTheme="minorHAnsi" w:hAnsiTheme="minorHAnsi" w:cs="Arial"/>
          <w:sz w:val="22"/>
          <w:szCs w:val="22"/>
        </w:rPr>
      </w:pPr>
    </w:p>
    <w:p w:rsidR="005955AC" w:rsidRPr="00F16077" w:rsidRDefault="005955AC" w:rsidP="00C67521">
      <w:pPr>
        <w:rPr>
          <w:rFonts w:asciiTheme="minorHAnsi" w:hAnsiTheme="minorHAnsi" w:cs="Arial"/>
          <w:sz w:val="22"/>
          <w:szCs w:val="22"/>
        </w:rPr>
      </w:pPr>
    </w:p>
    <w:p w:rsidR="00230A20" w:rsidRDefault="00230A20" w:rsidP="005469D8">
      <w:pPr>
        <w:pStyle w:val="Default"/>
        <w:rPr>
          <w:rFonts w:asciiTheme="minorHAnsi" w:hAnsiTheme="minorHAnsi" w:cstheme="minorHAnsi"/>
          <w:b/>
          <w:sz w:val="22"/>
          <w:szCs w:val="96"/>
        </w:rPr>
      </w:pPr>
      <w:r w:rsidRPr="00230A20">
        <w:rPr>
          <w:rFonts w:asciiTheme="minorHAnsi" w:hAnsiTheme="minorHAnsi" w:cstheme="minorBidi"/>
          <w:b/>
          <w:sz w:val="22"/>
          <w:szCs w:val="22"/>
        </w:rPr>
        <w:t xml:space="preserve">Comments on the </w:t>
      </w:r>
      <w:r w:rsidR="005469D8" w:rsidRPr="005469D8">
        <w:rPr>
          <w:rFonts w:asciiTheme="minorHAnsi" w:hAnsiTheme="minorHAnsi" w:cstheme="minorHAnsi"/>
          <w:b/>
          <w:sz w:val="22"/>
          <w:szCs w:val="96"/>
        </w:rPr>
        <w:t>FSMA GUIDANCE AND PREPAREDNESS MODULE FOR AGENTS AND BROKERS</w:t>
      </w:r>
    </w:p>
    <w:p w:rsidR="005469D8" w:rsidRDefault="005469D8" w:rsidP="005469D8">
      <w:pPr>
        <w:pStyle w:val="Default"/>
        <w:rPr>
          <w:rFonts w:asciiTheme="minorHAnsi" w:hAnsiTheme="minorHAnsi" w:cstheme="minorHAnsi"/>
          <w:b/>
          <w:sz w:val="22"/>
          <w:szCs w:val="96"/>
        </w:rPr>
      </w:pPr>
    </w:p>
    <w:p w:rsidR="005469D8" w:rsidRPr="005469D8" w:rsidRDefault="005469D8" w:rsidP="005469D8">
      <w:pPr>
        <w:pStyle w:val="Default"/>
        <w:rPr>
          <w:rFonts w:asciiTheme="minorHAnsi" w:hAnsiTheme="minorHAnsi" w:cstheme="minorHAnsi"/>
          <w:b/>
          <w:sz w:val="2"/>
          <w:szCs w:val="22"/>
        </w:rPr>
      </w:pPr>
    </w:p>
    <w:tbl>
      <w:tblPr>
        <w:tblW w:w="9654" w:type="dxa"/>
        <w:tblInd w:w="-295" w:type="dxa"/>
        <w:tblLook w:val="04A0" w:firstRow="1" w:lastRow="0" w:firstColumn="1" w:lastColumn="0" w:noHBand="0" w:noVBand="1"/>
      </w:tblPr>
      <w:tblGrid>
        <w:gridCol w:w="1293"/>
        <w:gridCol w:w="8361"/>
      </w:tblGrid>
      <w:tr w:rsidR="00230A20" w:rsidRPr="00230A20" w:rsidTr="00230A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0A20" w:rsidRPr="00230A20" w:rsidRDefault="00230A20" w:rsidP="00230A20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Reference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0A20" w:rsidRPr="00230A20" w:rsidRDefault="00230A20" w:rsidP="00230A20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 w:rsidRPr="00230A20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Comment</w:t>
            </w:r>
          </w:p>
        </w:tc>
      </w:tr>
      <w:tr w:rsidR="00230A20" w:rsidRPr="00230A20" w:rsidTr="00230A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  <w:r w:rsidRPr="00230A2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  <w:t>General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230A20" w:rsidRPr="00230A20" w:rsidTr="00230A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230A20" w:rsidRPr="00230A20" w:rsidTr="005469D8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230A20" w:rsidRPr="00230A20" w:rsidTr="00230A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230A20" w:rsidRPr="00230A20" w:rsidTr="00230A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</w:tbl>
    <w:p w:rsidR="00F16077" w:rsidRDefault="00F16077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:rsidR="00230A20" w:rsidRDefault="00230A20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:rsidR="00C67521" w:rsidRPr="00F16077" w:rsidRDefault="00C67521" w:rsidP="00466A62">
      <w:pPr>
        <w:ind w:left="-993" w:firstLine="567"/>
        <w:rPr>
          <w:rStyle w:val="Hyperlink"/>
          <w:rFonts w:asciiTheme="minorHAnsi" w:hAnsiTheme="minorHAnsi" w:cs="Arial"/>
          <w:sz w:val="22"/>
          <w:szCs w:val="22"/>
        </w:rPr>
      </w:pPr>
      <w:r w:rsidRPr="00F16077">
        <w:rPr>
          <w:rFonts w:asciiTheme="minorHAnsi" w:hAnsiTheme="minorHAnsi" w:cs="Arial"/>
          <w:sz w:val="22"/>
          <w:szCs w:val="22"/>
        </w:rPr>
        <w:t>Please return to</w:t>
      </w:r>
      <w:r w:rsidR="00F16077" w:rsidRPr="00F16077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F16077" w:rsidRPr="00F16077">
          <w:rPr>
            <w:rStyle w:val="Hyperlink"/>
            <w:rFonts w:asciiTheme="minorHAnsi" w:hAnsiTheme="minorHAnsi" w:cs="Arial"/>
            <w:sz w:val="22"/>
            <w:szCs w:val="22"/>
          </w:rPr>
          <w:t>enquiries@brcglobalstandards.com</w:t>
        </w:r>
      </w:hyperlink>
      <w:r w:rsidR="00F16077" w:rsidRPr="00F16077">
        <w:rPr>
          <w:rFonts w:asciiTheme="minorHAnsi" w:hAnsiTheme="minorHAnsi" w:cs="Arial"/>
          <w:sz w:val="22"/>
          <w:szCs w:val="22"/>
        </w:rPr>
        <w:t xml:space="preserve"> </w:t>
      </w:r>
      <w:r w:rsidR="00830395" w:rsidRPr="00F16077">
        <w:rPr>
          <w:rFonts w:asciiTheme="minorHAnsi" w:hAnsiTheme="minorHAnsi" w:cs="Arial"/>
          <w:sz w:val="22"/>
          <w:szCs w:val="22"/>
        </w:rPr>
        <w:t>by</w:t>
      </w:r>
      <w:r w:rsidR="00F16077" w:rsidRPr="00F16077">
        <w:rPr>
          <w:rFonts w:asciiTheme="minorHAnsi" w:hAnsiTheme="minorHAnsi" w:cs="Arial"/>
          <w:sz w:val="22"/>
          <w:szCs w:val="22"/>
        </w:rPr>
        <w:t xml:space="preserve"> </w:t>
      </w:r>
      <w:r w:rsidR="000267AA">
        <w:rPr>
          <w:rFonts w:asciiTheme="minorHAnsi" w:hAnsiTheme="minorHAnsi" w:cs="Arial"/>
          <w:sz w:val="22"/>
          <w:szCs w:val="22"/>
        </w:rPr>
        <w:t>March 11th</w:t>
      </w:r>
      <w:r w:rsidR="00F16077" w:rsidRPr="00F16077">
        <w:rPr>
          <w:rFonts w:asciiTheme="minorHAnsi" w:hAnsiTheme="minorHAnsi" w:cs="Arial"/>
          <w:sz w:val="22"/>
          <w:szCs w:val="22"/>
        </w:rPr>
        <w:t>, 201</w:t>
      </w:r>
      <w:r w:rsidR="000267AA">
        <w:rPr>
          <w:rFonts w:asciiTheme="minorHAnsi" w:hAnsiTheme="minorHAnsi" w:cs="Arial"/>
          <w:sz w:val="22"/>
          <w:szCs w:val="22"/>
        </w:rPr>
        <w:t>7</w:t>
      </w:r>
      <w:r w:rsidR="00F16077">
        <w:rPr>
          <w:rFonts w:asciiTheme="minorHAnsi" w:hAnsiTheme="minorHAnsi" w:cs="Arial"/>
          <w:sz w:val="22"/>
          <w:szCs w:val="22"/>
        </w:rPr>
        <w:t xml:space="preserve">. </w:t>
      </w:r>
      <w:r w:rsidR="00830395" w:rsidRPr="00F16077">
        <w:rPr>
          <w:rFonts w:asciiTheme="minorHAnsi" w:hAnsiTheme="minorHAnsi" w:cs="Arial"/>
          <w:sz w:val="22"/>
          <w:szCs w:val="22"/>
        </w:rPr>
        <w:t xml:space="preserve"> </w:t>
      </w:r>
    </w:p>
    <w:p w:rsidR="004B063B" w:rsidRPr="00F16077" w:rsidRDefault="004B063B" w:rsidP="004B063B">
      <w:pPr>
        <w:ind w:left="-993"/>
        <w:rPr>
          <w:rStyle w:val="Hyperlink"/>
          <w:rFonts w:asciiTheme="minorHAnsi" w:hAnsiTheme="minorHAnsi" w:cs="Arial"/>
          <w:sz w:val="22"/>
          <w:szCs w:val="22"/>
        </w:rPr>
      </w:pPr>
    </w:p>
    <w:sectPr w:rsidR="004B063B" w:rsidRPr="00F16077" w:rsidSect="00230A20">
      <w:headerReference w:type="default" r:id="rId9"/>
      <w:pgSz w:w="11907" w:h="16839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AB" w:rsidRDefault="00C00EAB">
      <w:r>
        <w:separator/>
      </w:r>
    </w:p>
  </w:endnote>
  <w:endnote w:type="continuationSeparator" w:id="0">
    <w:p w:rsidR="00C00EAB" w:rsidRDefault="00C0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AB" w:rsidRDefault="00C00EAB">
      <w:r>
        <w:separator/>
      </w:r>
    </w:p>
  </w:footnote>
  <w:footnote w:type="continuationSeparator" w:id="0">
    <w:p w:rsidR="00C00EAB" w:rsidRDefault="00C0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9D" w:rsidRPr="00B22F18" w:rsidRDefault="00230A20" w:rsidP="00B22F1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24804B" wp14:editId="1B5A93F1">
          <wp:extent cx="628650" cy="895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21"/>
    <w:rsid w:val="00010868"/>
    <w:rsid w:val="000267AA"/>
    <w:rsid w:val="001B3E89"/>
    <w:rsid w:val="00230A20"/>
    <w:rsid w:val="00466A62"/>
    <w:rsid w:val="004B063B"/>
    <w:rsid w:val="00514229"/>
    <w:rsid w:val="005469D8"/>
    <w:rsid w:val="005955AC"/>
    <w:rsid w:val="00830395"/>
    <w:rsid w:val="00BA7C4B"/>
    <w:rsid w:val="00C00EAB"/>
    <w:rsid w:val="00C67521"/>
    <w:rsid w:val="00E730A6"/>
    <w:rsid w:val="00EC4C89"/>
    <w:rsid w:val="00F16077"/>
    <w:rsid w:val="00F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D4CF"/>
  <w15:docId w15:val="{A997EFD6-A8C0-4A48-9DA6-011F2DD1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75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5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1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0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2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5469D8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rcglobalstanda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brcglobalstandar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FB59-BA84-4DD5-8362-03A3C169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John Figgins</cp:lastModifiedBy>
  <cp:revision>4</cp:revision>
  <dcterms:created xsi:type="dcterms:W3CDTF">2017-02-10T14:44:00Z</dcterms:created>
  <dcterms:modified xsi:type="dcterms:W3CDTF">2017-02-10T14:44:00Z</dcterms:modified>
</cp:coreProperties>
</file>